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 w:firstLine="0"/>
        <w:jc w:val="both"/>
        <w:rPr>
          <w:b w:val="1"/>
        </w:rPr>
      </w:pPr>
      <w:r w:rsidDel="00000000" w:rsidR="00000000" w:rsidRPr="00000000">
        <w:rPr>
          <w:b w:val="1"/>
          <w:rtl w:val="0"/>
        </w:rPr>
        <w:t xml:space="preserve">3 Glamurosos cocteles para la celebración más grande de Hollywood </w:t>
      </w:r>
      <w:r w:rsidDel="00000000" w:rsidR="00000000" w:rsidRPr="00000000">
        <w:rPr>
          <w:rtl w:val="0"/>
        </w:rPr>
      </w:r>
    </w:p>
    <w:p w:rsidR="00000000" w:rsidDel="00000000" w:rsidP="00000000" w:rsidRDefault="00000000" w:rsidRPr="00000000" w14:paraId="00000001">
      <w:pPr>
        <w:ind w:left="720" w:firstLine="0"/>
        <w:jc w:val="both"/>
        <w:rPr>
          <w:b w:val="1"/>
        </w:rPr>
      </w:pPr>
      <w:r w:rsidDel="00000000" w:rsidR="00000000" w:rsidRPr="00000000">
        <w:rPr>
          <w:rtl w:val="0"/>
        </w:rPr>
      </w:r>
    </w:p>
    <w:p w:rsidR="00000000" w:rsidDel="00000000" w:rsidP="00000000" w:rsidRDefault="00000000" w:rsidRPr="00000000" w14:paraId="00000002">
      <w:pPr>
        <w:ind w:left="0" w:firstLine="0"/>
        <w:jc w:val="both"/>
        <w:rPr/>
      </w:pPr>
      <w:r w:rsidDel="00000000" w:rsidR="00000000" w:rsidRPr="00000000">
        <w:rPr>
          <w:rtl w:val="0"/>
        </w:rPr>
        <w:t xml:space="preserve">La presencia de México se hará notar más que nunca a través de talento nacional que se perfila como favorito en la entrega de premios más renombrados del mundo. Todas las esperanzas están puestas en las 10 nominaciones que ostenta la galardonada película filmada en nuestro país. </w:t>
      </w:r>
    </w:p>
    <w:p w:rsidR="00000000" w:rsidDel="00000000" w:rsidP="00000000" w:rsidRDefault="00000000" w:rsidRPr="00000000" w14:paraId="00000003">
      <w:pPr>
        <w:ind w:left="0" w:firstLine="0"/>
        <w:jc w:val="both"/>
        <w:rPr/>
      </w:pPr>
      <w:r w:rsidDel="00000000" w:rsidR="00000000" w:rsidRPr="00000000">
        <w:rPr>
          <w:rtl w:val="0"/>
        </w:rPr>
        <w:t xml:space="preserve">Ser mexicano es parte de un sentimiento que no se explica, por eso Tequila Herradura presenta esta mezcla de sabores afrutados y frescos para reconocer el triunfo de los protagonistas de este filme hecho de México. </w:t>
      </w:r>
      <w:r w:rsidDel="00000000" w:rsidR="00000000" w:rsidRPr="00000000">
        <w:drawing>
          <wp:anchor allowOverlap="1" behindDoc="0" distB="114300" distT="114300" distL="114300" distR="114300" hidden="0" layoutInCell="1" locked="0" relativeHeight="0" simplePos="0">
            <wp:simplePos x="0" y="0"/>
            <wp:positionH relativeFrom="column">
              <wp:posOffset>4119563</wp:posOffset>
            </wp:positionH>
            <wp:positionV relativeFrom="paragraph">
              <wp:posOffset>619125</wp:posOffset>
            </wp:positionV>
            <wp:extent cx="1466850" cy="190500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b="0" l="0" r="0" t="3381"/>
                    <a:stretch>
                      <a:fillRect/>
                    </a:stretch>
                  </pic:blipFill>
                  <pic:spPr>
                    <a:xfrm>
                      <a:off x="0" y="0"/>
                      <a:ext cx="1466850" cy="1905000"/>
                    </a:xfrm>
                    <a:prstGeom prst="rect"/>
                    <a:ln/>
                  </pic:spPr>
                </pic:pic>
              </a:graphicData>
            </a:graphic>
          </wp:anchor>
        </w:drawing>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ind w:left="0" w:firstLine="0"/>
        <w:jc w:val="both"/>
        <w:rPr>
          <w:b w:val="1"/>
        </w:rPr>
      </w:pPr>
      <w:r w:rsidDel="00000000" w:rsidR="00000000" w:rsidRPr="00000000">
        <w:rPr>
          <w:b w:val="1"/>
          <w:rtl w:val="0"/>
        </w:rPr>
        <w:t xml:space="preserve">Herradura Red Carpet </w:t>
      </w:r>
    </w:p>
    <w:p w:rsidR="00000000" w:rsidDel="00000000" w:rsidP="00000000" w:rsidRDefault="00000000" w:rsidRPr="00000000" w14:paraId="00000006">
      <w:pPr>
        <w:ind w:left="0" w:firstLine="0"/>
        <w:jc w:val="both"/>
        <w:rPr>
          <w:i w:val="1"/>
        </w:rPr>
      </w:pPr>
      <w:r w:rsidDel="00000000" w:rsidR="00000000" w:rsidRPr="00000000">
        <w:rPr>
          <w:i w:val="1"/>
          <w:rtl w:val="0"/>
        </w:rPr>
        <w:t xml:space="preserve">Ingredientes</w:t>
      </w:r>
    </w:p>
    <w:p w:rsidR="00000000" w:rsidDel="00000000" w:rsidP="00000000" w:rsidRDefault="00000000" w:rsidRPr="00000000" w14:paraId="00000007">
      <w:pPr>
        <w:ind w:left="0" w:firstLine="0"/>
        <w:jc w:val="both"/>
        <w:rPr/>
      </w:pPr>
      <w:r w:rsidDel="00000000" w:rsidR="00000000" w:rsidRPr="00000000">
        <w:rPr>
          <w:rtl w:val="0"/>
        </w:rPr>
        <w:t xml:space="preserve">● 2 oz de Tequila Herradura Ultra</w:t>
      </w:r>
    </w:p>
    <w:p w:rsidR="00000000" w:rsidDel="00000000" w:rsidP="00000000" w:rsidRDefault="00000000" w:rsidRPr="00000000" w14:paraId="00000008">
      <w:pPr>
        <w:ind w:left="0" w:firstLine="0"/>
        <w:jc w:val="both"/>
        <w:rPr/>
      </w:pPr>
      <w:r w:rsidDel="00000000" w:rsidR="00000000" w:rsidRPr="00000000">
        <w:rPr>
          <w:rtl w:val="0"/>
        </w:rPr>
        <w:t xml:space="preserve">● 1 oz de jugo de sandía</w:t>
      </w:r>
    </w:p>
    <w:p w:rsidR="00000000" w:rsidDel="00000000" w:rsidP="00000000" w:rsidRDefault="00000000" w:rsidRPr="00000000" w14:paraId="00000009">
      <w:pPr>
        <w:ind w:left="0" w:firstLine="0"/>
        <w:jc w:val="both"/>
        <w:rPr/>
      </w:pPr>
      <w:r w:rsidDel="00000000" w:rsidR="00000000" w:rsidRPr="00000000">
        <w:rPr>
          <w:rtl w:val="0"/>
        </w:rPr>
        <w:t xml:space="preserve">● ½ oz de jugo de limón fresco</w:t>
      </w:r>
    </w:p>
    <w:p w:rsidR="00000000" w:rsidDel="00000000" w:rsidP="00000000" w:rsidRDefault="00000000" w:rsidRPr="00000000" w14:paraId="0000000A">
      <w:pPr>
        <w:ind w:left="0" w:firstLine="0"/>
        <w:jc w:val="both"/>
        <w:rPr/>
      </w:pPr>
      <w:r w:rsidDel="00000000" w:rsidR="00000000" w:rsidRPr="00000000">
        <w:rPr>
          <w:rtl w:val="0"/>
        </w:rPr>
        <w:t xml:space="preserve">● ¼ oz de néctar de agave</w:t>
      </w:r>
    </w:p>
    <w:p w:rsidR="00000000" w:rsidDel="00000000" w:rsidP="00000000" w:rsidRDefault="00000000" w:rsidRPr="00000000" w14:paraId="0000000B">
      <w:pPr>
        <w:ind w:left="0" w:firstLine="0"/>
        <w:jc w:val="both"/>
        <w:rPr>
          <w:i w:val="1"/>
        </w:rPr>
      </w:pPr>
      <w:r w:rsidDel="00000000" w:rsidR="00000000" w:rsidRPr="00000000">
        <w:rPr>
          <w:i w:val="1"/>
          <w:rtl w:val="0"/>
        </w:rPr>
        <w:t xml:space="preserve">Para decorar:</w:t>
      </w:r>
    </w:p>
    <w:p w:rsidR="00000000" w:rsidDel="00000000" w:rsidP="00000000" w:rsidRDefault="00000000" w:rsidRPr="00000000" w14:paraId="0000000C">
      <w:pPr>
        <w:ind w:left="0" w:firstLine="0"/>
        <w:jc w:val="both"/>
        <w:rPr/>
      </w:pPr>
      <w:r w:rsidDel="00000000" w:rsidR="00000000" w:rsidRPr="00000000">
        <w:rPr>
          <w:rtl w:val="0"/>
        </w:rPr>
        <w:t xml:space="preserve">● Sandía</w:t>
      </w:r>
    </w:p>
    <w:p w:rsidR="00000000" w:rsidDel="00000000" w:rsidP="00000000" w:rsidRDefault="00000000" w:rsidRPr="00000000" w14:paraId="0000000D">
      <w:pPr>
        <w:ind w:left="0" w:firstLine="0"/>
        <w:jc w:val="both"/>
        <w:rPr>
          <w:i w:val="1"/>
        </w:rPr>
      </w:pPr>
      <w:r w:rsidDel="00000000" w:rsidR="00000000" w:rsidRPr="00000000">
        <w:rPr>
          <w:rtl w:val="0"/>
        </w:rPr>
      </w:r>
    </w:p>
    <w:p w:rsidR="00000000" w:rsidDel="00000000" w:rsidP="00000000" w:rsidRDefault="00000000" w:rsidRPr="00000000" w14:paraId="0000000E">
      <w:pPr>
        <w:ind w:left="0" w:firstLine="0"/>
        <w:jc w:val="both"/>
        <w:rPr>
          <w:i w:val="1"/>
        </w:rPr>
      </w:pPr>
      <w:r w:rsidDel="00000000" w:rsidR="00000000" w:rsidRPr="00000000">
        <w:rPr>
          <w:i w:val="1"/>
          <w:rtl w:val="0"/>
        </w:rPr>
        <w:t xml:space="preserve">Preparación:</w:t>
      </w:r>
    </w:p>
    <w:p w:rsidR="00000000" w:rsidDel="00000000" w:rsidP="00000000" w:rsidRDefault="00000000" w:rsidRPr="00000000" w14:paraId="0000000F">
      <w:pPr>
        <w:ind w:left="0" w:firstLine="0"/>
        <w:jc w:val="both"/>
        <w:rPr/>
      </w:pPr>
      <w:r w:rsidDel="00000000" w:rsidR="00000000" w:rsidRPr="00000000">
        <w:rPr>
          <w:rtl w:val="0"/>
        </w:rPr>
        <w:t xml:space="preserve">Agitar todos los ingredientes y colar en un vaso old fashion con cubos de hielo grandes. Para decorar utilizar un triángulo de sandía.</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161925</wp:posOffset>
            </wp:positionV>
            <wp:extent cx="1398741" cy="1890713"/>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98741" cy="1890713"/>
                    </a:xfrm>
                    <a:prstGeom prst="rect"/>
                    <a:ln/>
                  </pic:spPr>
                </pic:pic>
              </a:graphicData>
            </a:graphic>
          </wp:anchor>
        </w:drawing>
      </w:r>
    </w:p>
    <w:p w:rsidR="00000000" w:rsidDel="00000000" w:rsidP="00000000" w:rsidRDefault="00000000" w:rsidRPr="00000000" w14:paraId="00000012">
      <w:pPr>
        <w:jc w:val="both"/>
        <w:rPr>
          <w:b w:val="1"/>
        </w:rPr>
      </w:pPr>
      <w:r w:rsidDel="00000000" w:rsidR="00000000" w:rsidRPr="00000000">
        <w:rPr>
          <w:b w:val="1"/>
          <w:rtl w:val="0"/>
        </w:rPr>
        <w:t xml:space="preserve">E</w:t>
      </w:r>
      <w:r w:rsidDel="00000000" w:rsidR="00000000" w:rsidRPr="00000000">
        <w:rPr>
          <w:b w:val="1"/>
          <w:rtl w:val="0"/>
        </w:rPr>
        <w:t xml:space="preserve">l Galardón </w:t>
      </w:r>
    </w:p>
    <w:p w:rsidR="00000000" w:rsidDel="00000000" w:rsidP="00000000" w:rsidRDefault="00000000" w:rsidRPr="00000000" w14:paraId="00000013">
      <w:pPr>
        <w:jc w:val="both"/>
        <w:rPr>
          <w:i w:val="1"/>
        </w:rPr>
      </w:pPr>
      <w:r w:rsidDel="00000000" w:rsidR="00000000" w:rsidRPr="00000000">
        <w:rPr>
          <w:i w:val="1"/>
          <w:rtl w:val="0"/>
        </w:rPr>
        <w:t xml:space="preserve">Ingredientes</w:t>
      </w:r>
    </w:p>
    <w:p w:rsidR="00000000" w:rsidDel="00000000" w:rsidP="00000000" w:rsidRDefault="00000000" w:rsidRPr="00000000" w14:paraId="00000014">
      <w:pPr>
        <w:jc w:val="both"/>
        <w:rPr/>
      </w:pPr>
      <w:r w:rsidDel="00000000" w:rsidR="00000000" w:rsidRPr="00000000">
        <w:rPr>
          <w:rtl w:val="0"/>
        </w:rPr>
        <w:t xml:space="preserve">● 2 oz de Tequila Herradura Ultra</w:t>
      </w:r>
    </w:p>
    <w:p w:rsidR="00000000" w:rsidDel="00000000" w:rsidP="00000000" w:rsidRDefault="00000000" w:rsidRPr="00000000" w14:paraId="00000015">
      <w:pPr>
        <w:jc w:val="both"/>
        <w:rPr/>
      </w:pPr>
      <w:r w:rsidDel="00000000" w:rsidR="00000000" w:rsidRPr="00000000">
        <w:rPr>
          <w:rtl w:val="0"/>
        </w:rPr>
        <w:t xml:space="preserve">● 1 oz de jugo de toronja </w:t>
      </w:r>
    </w:p>
    <w:p w:rsidR="00000000" w:rsidDel="00000000" w:rsidP="00000000" w:rsidRDefault="00000000" w:rsidRPr="00000000" w14:paraId="00000016">
      <w:pPr>
        <w:jc w:val="both"/>
        <w:rPr/>
      </w:pPr>
      <w:r w:rsidDel="00000000" w:rsidR="00000000" w:rsidRPr="00000000">
        <w:rPr>
          <w:rtl w:val="0"/>
        </w:rPr>
        <w:t xml:space="preserve">● 1 oz de licor de toronja rosa </w:t>
      </w:r>
    </w:p>
    <w:p w:rsidR="00000000" w:rsidDel="00000000" w:rsidP="00000000" w:rsidRDefault="00000000" w:rsidRPr="00000000" w14:paraId="00000017">
      <w:pPr>
        <w:jc w:val="both"/>
        <w:rPr/>
      </w:pPr>
      <w:r w:rsidDel="00000000" w:rsidR="00000000" w:rsidRPr="00000000">
        <w:rPr>
          <w:rtl w:val="0"/>
        </w:rPr>
        <w:t xml:space="preserve">● ¾ oz de champagne o vino espumoso sabor limón </w:t>
      </w:r>
    </w:p>
    <w:p w:rsidR="00000000" w:rsidDel="00000000" w:rsidP="00000000" w:rsidRDefault="00000000" w:rsidRPr="00000000" w14:paraId="00000018">
      <w:pPr>
        <w:jc w:val="both"/>
        <w:rPr/>
      </w:pPr>
      <w:r w:rsidDel="00000000" w:rsidR="00000000" w:rsidRPr="00000000">
        <w:rPr>
          <w:rtl w:val="0"/>
        </w:rPr>
        <w:t xml:space="preserve">Toque de sal del Himalaya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i w:val="1"/>
        </w:rPr>
      </w:pPr>
      <w:r w:rsidDel="00000000" w:rsidR="00000000" w:rsidRPr="00000000">
        <w:rPr>
          <w:i w:val="1"/>
          <w:rtl w:val="0"/>
        </w:rPr>
        <w:t xml:space="preserve">Preparación:</w:t>
      </w:r>
    </w:p>
    <w:p w:rsidR="00000000" w:rsidDel="00000000" w:rsidP="00000000" w:rsidRDefault="00000000" w:rsidRPr="00000000" w14:paraId="0000001B">
      <w:pPr>
        <w:jc w:val="both"/>
        <w:rPr/>
      </w:pPr>
      <w:r w:rsidDel="00000000" w:rsidR="00000000" w:rsidRPr="00000000">
        <w:rPr>
          <w:rtl w:val="0"/>
        </w:rPr>
        <w:t xml:space="preserve">En un vaso mezclador, combinar todos los ingredientes y vaciar en una copa flauta. Después, verter lentamente la champagne sobre esta mezcla y decorar con una rodaja de naranja.</w:t>
      </w:r>
      <w:r w:rsidDel="00000000" w:rsidR="00000000" w:rsidRPr="00000000">
        <w:rPr>
          <w:rtl w:val="0"/>
        </w:rPr>
      </w:r>
    </w:p>
    <w:p w:rsidR="00000000" w:rsidDel="00000000" w:rsidP="00000000" w:rsidRDefault="00000000" w:rsidRPr="00000000" w14:paraId="0000001C">
      <w:pPr>
        <w:ind w:left="0" w:firstLine="0"/>
        <w:jc w:val="both"/>
        <w:rPr>
          <w:b w:val="1"/>
          <w:color w:val="303030"/>
          <w:sz w:val="18"/>
          <w:szCs w:val="18"/>
          <w:shd w:fill="f0efee"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4010025</wp:posOffset>
            </wp:positionH>
            <wp:positionV relativeFrom="paragraph">
              <wp:posOffset>180975</wp:posOffset>
            </wp:positionV>
            <wp:extent cx="1990725" cy="16287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20000" l="0" r="0" t="14230"/>
                    <a:stretch>
                      <a:fillRect/>
                    </a:stretch>
                  </pic:blipFill>
                  <pic:spPr>
                    <a:xfrm>
                      <a:off x="0" y="0"/>
                      <a:ext cx="1990725" cy="1628775"/>
                    </a:xfrm>
                    <a:prstGeom prst="rect"/>
                    <a:ln/>
                  </pic:spPr>
                </pic:pic>
              </a:graphicData>
            </a:graphic>
          </wp:anchor>
        </w:drawing>
      </w:r>
    </w:p>
    <w:p w:rsidR="00000000" w:rsidDel="00000000" w:rsidP="00000000" w:rsidRDefault="00000000" w:rsidRPr="00000000" w14:paraId="0000001D">
      <w:pPr>
        <w:ind w:left="0" w:firstLine="0"/>
        <w:jc w:val="both"/>
        <w:rPr>
          <w:b w:val="1"/>
          <w:color w:val="303030"/>
          <w:sz w:val="18"/>
          <w:szCs w:val="18"/>
          <w:shd w:fill="f0efee" w:val="clear"/>
        </w:rPr>
      </w:pPr>
      <w:r w:rsidDel="00000000" w:rsidR="00000000" w:rsidRPr="00000000">
        <w:rPr>
          <w:rtl w:val="0"/>
        </w:rPr>
      </w:r>
    </w:p>
    <w:p w:rsidR="00000000" w:rsidDel="00000000" w:rsidP="00000000" w:rsidRDefault="00000000" w:rsidRPr="00000000" w14:paraId="0000001E">
      <w:pPr>
        <w:ind w:left="0" w:firstLine="0"/>
        <w:jc w:val="both"/>
        <w:rPr>
          <w:b w:val="1"/>
        </w:rPr>
      </w:pPr>
      <w:r w:rsidDel="00000000" w:rsidR="00000000" w:rsidRPr="00000000">
        <w:rPr>
          <w:b w:val="1"/>
          <w:rtl w:val="0"/>
        </w:rPr>
        <w:t xml:space="preserve">Hollywood Martini </w:t>
      </w:r>
    </w:p>
    <w:p w:rsidR="00000000" w:rsidDel="00000000" w:rsidP="00000000" w:rsidRDefault="00000000" w:rsidRPr="00000000" w14:paraId="0000001F">
      <w:pPr>
        <w:jc w:val="both"/>
        <w:rPr>
          <w:i w:val="1"/>
        </w:rPr>
      </w:pPr>
      <w:r w:rsidDel="00000000" w:rsidR="00000000" w:rsidRPr="00000000">
        <w:rPr>
          <w:i w:val="1"/>
          <w:rtl w:val="0"/>
        </w:rPr>
        <w:t xml:space="preserve">Ingredientes</w:t>
      </w:r>
    </w:p>
    <w:p w:rsidR="00000000" w:rsidDel="00000000" w:rsidP="00000000" w:rsidRDefault="00000000" w:rsidRPr="00000000" w14:paraId="00000020">
      <w:pPr>
        <w:jc w:val="both"/>
        <w:rPr/>
      </w:pPr>
      <w:r w:rsidDel="00000000" w:rsidR="00000000" w:rsidRPr="00000000">
        <w:rPr>
          <w:rtl w:val="0"/>
        </w:rPr>
        <w:t xml:space="preserve">● 2 oz de Tequila Herradura Directo de Alambique </w:t>
      </w:r>
    </w:p>
    <w:p w:rsidR="00000000" w:rsidDel="00000000" w:rsidP="00000000" w:rsidRDefault="00000000" w:rsidRPr="00000000" w14:paraId="00000021">
      <w:pPr>
        <w:jc w:val="both"/>
        <w:rPr/>
      </w:pPr>
      <w:r w:rsidDel="00000000" w:rsidR="00000000" w:rsidRPr="00000000">
        <w:rPr>
          <w:rtl w:val="0"/>
        </w:rPr>
        <w:t xml:space="preserve">● ½ oz de vino blanco seco </w:t>
      </w:r>
    </w:p>
    <w:p w:rsidR="00000000" w:rsidDel="00000000" w:rsidP="00000000" w:rsidRDefault="00000000" w:rsidRPr="00000000" w14:paraId="00000022">
      <w:pPr>
        <w:jc w:val="both"/>
        <w:rPr/>
      </w:pPr>
      <w:r w:rsidDel="00000000" w:rsidR="00000000" w:rsidRPr="00000000">
        <w:rPr>
          <w:rtl w:val="0"/>
        </w:rPr>
        <w:t xml:space="preserve">● 1 cucharada de jugo de oliva  </w:t>
      </w:r>
    </w:p>
    <w:p w:rsidR="00000000" w:rsidDel="00000000" w:rsidP="00000000" w:rsidRDefault="00000000" w:rsidRPr="00000000" w14:paraId="00000023">
      <w:pPr>
        <w:jc w:val="both"/>
        <w:rPr>
          <w:i w:val="1"/>
        </w:rPr>
      </w:pPr>
      <w:r w:rsidDel="00000000" w:rsidR="00000000" w:rsidRPr="00000000">
        <w:rPr>
          <w:i w:val="1"/>
          <w:rtl w:val="0"/>
        </w:rPr>
        <w:t xml:space="preserve">Para decorar:</w:t>
      </w:r>
    </w:p>
    <w:p w:rsidR="00000000" w:rsidDel="00000000" w:rsidP="00000000" w:rsidRDefault="00000000" w:rsidRPr="00000000" w14:paraId="00000024">
      <w:pPr>
        <w:jc w:val="both"/>
        <w:rPr/>
      </w:pPr>
      <w:r w:rsidDel="00000000" w:rsidR="00000000" w:rsidRPr="00000000">
        <w:rPr>
          <w:rtl w:val="0"/>
        </w:rPr>
        <w:t xml:space="preserve">● Aceitunas y chile piquín en polvo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i w:val="1"/>
        </w:rPr>
      </w:pPr>
      <w:r w:rsidDel="00000000" w:rsidR="00000000" w:rsidRPr="00000000">
        <w:rPr>
          <w:i w:val="1"/>
          <w:rtl w:val="0"/>
        </w:rPr>
        <w:t xml:space="preserve">Preparación:</w:t>
      </w:r>
    </w:p>
    <w:p w:rsidR="00000000" w:rsidDel="00000000" w:rsidP="00000000" w:rsidRDefault="00000000" w:rsidRPr="00000000" w14:paraId="00000027">
      <w:pPr>
        <w:jc w:val="both"/>
        <w:rPr/>
      </w:pPr>
      <w:r w:rsidDel="00000000" w:rsidR="00000000" w:rsidRPr="00000000">
        <w:rPr>
          <w:rtl w:val="0"/>
        </w:rPr>
        <w:t xml:space="preserve">Combinar todos los ingredientes en un vaso mezclador con hielo, revolver durante unos segundos. Colar los ingredientes en una copa de martini, que haya sido enfriado previamente. Adornar con 2 o 3 aceitunas ensartadas. Escarchar la orilla de la copa con chile piquín en polvo.</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EVITA EL EXCESO </w:t>
      </w:r>
    </w:p>
    <w:p w:rsidR="00000000" w:rsidDel="00000000" w:rsidP="00000000" w:rsidRDefault="00000000" w:rsidRPr="00000000" w14:paraId="0000002A">
      <w:pPr>
        <w:ind w:left="141.73228346456688" w:firstLine="0"/>
        <w:jc w:val="center"/>
        <w:rPr/>
      </w:pPr>
      <w:hyperlink r:id="rId9">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after="0" w:lineRule="auto"/>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2D">
      <w:pPr>
        <w:widowControl w:val="0"/>
        <w:spacing w:after="0" w:lineRule="auto"/>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2E">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F">
      <w:pPr>
        <w:jc w:val="both"/>
        <w:rPr>
          <w:sz w:val="18"/>
          <w:szCs w:val="18"/>
        </w:rPr>
      </w:pP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31">
      <w:pPr>
        <w:jc w:val="both"/>
        <w:rPr>
          <w:sz w:val="18"/>
          <w:szCs w:val="18"/>
        </w:rPr>
      </w:pPr>
      <w:r w:rsidDel="00000000" w:rsidR="00000000" w:rsidRPr="00000000">
        <w:rPr>
          <w:rtl w:val="0"/>
        </w:rPr>
      </w:r>
    </w:p>
    <w:p w:rsidR="00000000" w:rsidDel="00000000" w:rsidP="00000000" w:rsidRDefault="00000000" w:rsidRPr="00000000" w14:paraId="00000032">
      <w:pPr>
        <w:jc w:val="both"/>
        <w:rPr>
          <w:sz w:val="18"/>
          <w:szCs w:val="18"/>
        </w:rPr>
      </w:pPr>
      <w:r w:rsidDel="00000000" w:rsidR="00000000" w:rsidRPr="00000000">
        <w:rPr>
          <w:sz w:val="18"/>
          <w:szCs w:val="18"/>
          <w:rtl w:val="0"/>
        </w:rPr>
        <w:t xml:space="preserve">Para saber más visita: </w:t>
      </w:r>
      <w:hyperlink r:id="rId10">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34">
      <w:pPr>
        <w:jc w:val="both"/>
        <w:rPr>
          <w:sz w:val="18"/>
          <w:szCs w:val="18"/>
        </w:rPr>
      </w:pPr>
      <w:r w:rsidDel="00000000" w:rsidR="00000000" w:rsidRPr="00000000">
        <w:rPr>
          <w:sz w:val="18"/>
          <w:szCs w:val="18"/>
          <w:rtl w:val="0"/>
        </w:rPr>
        <w:t xml:space="preserve">Facebook: </w:t>
      </w:r>
      <w:hyperlink r:id="rId11">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35">
      <w:pPr>
        <w:jc w:val="both"/>
        <w:rPr>
          <w:sz w:val="18"/>
          <w:szCs w:val="18"/>
        </w:rPr>
      </w:pPr>
      <w:r w:rsidDel="00000000" w:rsidR="00000000" w:rsidRPr="00000000">
        <w:rPr>
          <w:sz w:val="18"/>
          <w:szCs w:val="18"/>
          <w:rtl w:val="0"/>
        </w:rPr>
        <w:t xml:space="preserve">Twitter: </w:t>
      </w:r>
      <w:hyperlink r:id="rId12">
        <w:r w:rsidDel="00000000" w:rsidR="00000000" w:rsidRPr="00000000">
          <w:rPr>
            <w:color w:val="1155cc"/>
            <w:sz w:val="18"/>
            <w:szCs w:val="18"/>
            <w:u w:val="single"/>
            <w:rtl w:val="0"/>
          </w:rPr>
          <w:t xml:space="preserve">https://twitter.com/HerraduraTeq</w:t>
        </w:r>
      </w:hyperlink>
      <w:r w:rsidDel="00000000" w:rsidR="00000000" w:rsidRPr="00000000">
        <w:rPr>
          <w:rtl w:val="0"/>
        </w:rPr>
      </w:r>
    </w:p>
    <w:p w:rsidR="00000000" w:rsidDel="00000000" w:rsidP="00000000" w:rsidRDefault="00000000" w:rsidRPr="00000000" w14:paraId="00000036">
      <w:pPr>
        <w:jc w:val="both"/>
        <w:rPr>
          <w:sz w:val="18"/>
          <w:szCs w:val="18"/>
        </w:rPr>
      </w:pPr>
      <w:r w:rsidDel="00000000" w:rsidR="00000000" w:rsidRPr="00000000">
        <w:rPr>
          <w:sz w:val="18"/>
          <w:szCs w:val="18"/>
          <w:rtl w:val="0"/>
        </w:rPr>
        <w:t xml:space="preserve">Instagram: </w:t>
      </w:r>
      <w:hyperlink r:id="rId13">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37">
      <w:pPr>
        <w:jc w:val="both"/>
        <w:rPr/>
      </w:pPr>
      <w:r w:rsidDel="00000000" w:rsidR="00000000" w:rsidRPr="00000000">
        <w:rPr>
          <w:sz w:val="18"/>
          <w:szCs w:val="18"/>
          <w:rtl w:val="0"/>
        </w:rPr>
        <w:t xml:space="preserve">YouTube: </w:t>
      </w:r>
      <w:hyperlink r:id="rId14">
        <w:r w:rsidDel="00000000" w:rsidR="00000000" w:rsidRPr="00000000">
          <w:rPr>
            <w:color w:val="1155cc"/>
            <w:sz w:val="18"/>
            <w:szCs w:val="18"/>
            <w:u w:val="single"/>
            <w:rtl w:val="0"/>
          </w:rPr>
          <w:t xml:space="preserve">https://www.youtube.com/user/herraduratequila</w:t>
        </w:r>
      </w:hyperlink>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2119313</wp:posOffset>
          </wp:positionH>
          <wp:positionV relativeFrom="paragraph">
            <wp:posOffset>57151</wp:posOffset>
          </wp:positionV>
          <wp:extent cx="1671638" cy="1671638"/>
          <wp:effectExtent b="0" l="0" r="0" t="0"/>
          <wp:wrapSquare wrapText="bothSides" distB="114300" distT="114300" distL="114300" distR="114300"/>
          <wp:docPr id="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671638" cy="1671638"/>
                  </a:xfrm>
                  <a:prstGeom prst="rect"/>
                  <a:ln/>
                </pic:spPr>
              </pic:pic>
            </a:graphicData>
          </a:graphic>
        </wp:anchor>
      </w:drawing>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HerraduraTequila" TargetMode="External"/><Relationship Id="rId10" Type="http://schemas.openxmlformats.org/officeDocument/2006/relationships/hyperlink" Target="https://www.herradura.com/" TargetMode="External"/><Relationship Id="rId13" Type="http://schemas.openxmlformats.org/officeDocument/2006/relationships/hyperlink" Target="https://www.instagram.com/tequilaherraduramx/?hl=en" TargetMode="External"/><Relationship Id="rId12" Type="http://schemas.openxmlformats.org/officeDocument/2006/relationships/hyperlink" Target="https://twitter.com/HerraduraTe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coholinformate.org.mx" TargetMode="External"/><Relationship Id="rId15" Type="http://schemas.openxmlformats.org/officeDocument/2006/relationships/header" Target="header1.xml"/><Relationship Id="rId14" Type="http://schemas.openxmlformats.org/officeDocument/2006/relationships/hyperlink" Target="https://www.youtube.com/user/herraduratequila"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